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A3B1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A3B17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85420C" w:rsidP="006A7B2B">
            <w:pPr>
              <w:spacing w:line="259" w:lineRule="auto"/>
              <w:ind w:right="104"/>
              <w:jc w:val="center"/>
            </w:pPr>
            <w:r w:rsidRPr="0085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 ve Kesme İşlemleri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2A1072" w:rsidRDefault="00EC2F82" w:rsidP="002A1072">
      <w:pPr>
        <w:tabs>
          <w:tab w:val="center" w:pos="673"/>
          <w:tab w:val="center" w:pos="2279"/>
        </w:tabs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 veya kesme işlemi yapılmadan önce "KAYNAK MÜSAADESİ" alınacaktır.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 yapılan yerin yakınında bir seyyar yangın söndürücü bulundurulacaktır.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Kaynakçılar haricinde diğer çalışanlarında, kaynak ışınlarından, erimiş metalden, </w:t>
      </w:r>
      <w:proofErr w:type="spellStart"/>
      <w:r>
        <w:rPr>
          <w:sz w:val="23"/>
          <w:szCs w:val="23"/>
        </w:rPr>
        <w:t>sparktan</w:t>
      </w:r>
      <w:proofErr w:type="spellEnd"/>
      <w:r>
        <w:rPr>
          <w:sz w:val="23"/>
          <w:szCs w:val="23"/>
        </w:rPr>
        <w:t xml:space="preserve"> korunmaları için gerekli tertibat (paravana, kaynağın ayrı bir yerde yapılması gibi) alınacaktır.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Kablolar, hortumlar ve diğer kaynak malzemeleri merdivenler ve geçiş yerlerinde bulundurulmayacaktır.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Bütün çukur, kuyu, silo, kazan, tank, tünel </w:t>
      </w:r>
      <w:proofErr w:type="spellStart"/>
      <w:r>
        <w:rPr>
          <w:sz w:val="23"/>
          <w:szCs w:val="23"/>
        </w:rPr>
        <w:t>v.s</w:t>
      </w:r>
      <w:proofErr w:type="spellEnd"/>
      <w:r>
        <w:rPr>
          <w:sz w:val="23"/>
          <w:szCs w:val="23"/>
        </w:rPr>
        <w:t xml:space="preserve">. gibi kapalı yerler; kaynak, kesme ve ısıtma gibi ameliyeler yapılmadan önce iyice havalandırılacaktır.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Yanıcı ve patlayıcı maddelerin bulunduğu yerlerde kaynak yapma mecburiyeti </w:t>
      </w:r>
      <w:proofErr w:type="gramStart"/>
      <w:r>
        <w:rPr>
          <w:sz w:val="23"/>
          <w:szCs w:val="23"/>
        </w:rPr>
        <w:t>hasıl</w:t>
      </w:r>
      <w:proofErr w:type="gramEnd"/>
      <w:r>
        <w:rPr>
          <w:sz w:val="23"/>
          <w:szCs w:val="23"/>
        </w:rPr>
        <w:t xml:space="preserve"> olduğunda, kaynağa başlamadan önce yetkili kişilerden kaynak müsaadesi (ateş kağıdı) alınacaktır.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Herhangi bir yerde kaynak yapılıp bittikten sonra, burada yangın çıkması ihtimaline karşı bir saat süre ile nöbetçi bırakılacaktır.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 tüpleri kıvılcım, alev ve sıcak kaynaklardan uzak yerlerde bulundurulacaktır.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Kapalı yerlerde kaynak, kesme ve ısıtma yapılırken çıkacak zehirli gazlara karşı gerekli önlem alınacaktır.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Basınçlı oksijen; havalandırma, serinleme, elbisedeki tozları ve işyerini temizleme maksatları için kullanılmayacaktır.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Yanıcı olup olmadığı bilinmeyen herhangi bir koruyucu ile kaplanmış metallere kaynak, kesme ve ısıtma yapmadan önce bu maddenin yanıcı olup olmadığını anlamak için test yapılacaktır.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Yanıcı olduğu anlaşılan kaplamalar iyice sıyrılmadan kaynak, kesme ve ısıtma işlemi yapılmayacaktır.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Birkaç yerinde aşınma veya hasar görülen ve geri tepen aleve maruz kalmış hortumlar çalışma basıncının iki katına kadar bir basınçla test edileceklerdir. Her halükarda bu basınç 20 atmosferden (300 </w:t>
      </w:r>
      <w:proofErr w:type="spellStart"/>
      <w:r>
        <w:rPr>
          <w:sz w:val="23"/>
          <w:szCs w:val="23"/>
        </w:rPr>
        <w:t>psi</w:t>
      </w:r>
      <w:proofErr w:type="spellEnd"/>
      <w:r>
        <w:rPr>
          <w:sz w:val="23"/>
          <w:szCs w:val="23"/>
        </w:rPr>
        <w:t xml:space="preserve">) az olmayacaktır. Bu test neticesinde uygun olmayan hortumlar kullanılmayacaktır.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Yanıcı boyaların, karışımların ve tehlikeye sebep olabilecek derecede yoğun tozların (patlayıcı - yanıcı tozlar) bulunduğu yerlerde kaynak, kesme ve ısıtma işlemi yapılmayacaktır.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Duvarlarda, tabanlarda ve tavanlarda kaynak, kesme ve ısıtma işlemi yapılırken; kaynak yapılan tarafta alınan önlemlerin aynısı diğer tarafta da alınacaktır.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Oksijen tazyiki, asetilenin oksijen tüpüne ulaşmasına mani olacak kadar yüksek olacaktır.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Asetilen tazyiki 1 atmosferi geçmeyecek şekilde ayarlanacaktır.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 tüpleri çalışma süresince daima dik veya 45° yatık olarak kullanılacak, yere yatırılmayacaktır.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Kaynakçılar gaz tüpleri </w:t>
      </w:r>
      <w:proofErr w:type="spellStart"/>
      <w:r>
        <w:rPr>
          <w:sz w:val="23"/>
          <w:szCs w:val="23"/>
        </w:rPr>
        <w:t>valflarında</w:t>
      </w:r>
      <w:proofErr w:type="spellEnd"/>
      <w:r>
        <w:rPr>
          <w:sz w:val="23"/>
          <w:szCs w:val="23"/>
        </w:rPr>
        <w:t xml:space="preserve"> ve emniyet tertibatlarında onarım yapmayacaklardır.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Oksijen ve asetilen için ayrı renk hortum kullanılacaktır. (Oksijen mavi- asetilen kırmızı)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Gaz tüplerinin taşınması için tekerlekli özel kullanılacak, arabalar yerde yuvarlanmayacak ve tüpler sürüklenmeyecektir.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Oksijen tüpleri yağlı elle tutulmayacak vanaları ve manometreleri yağlanmayacaktır.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Şalomalar çalışır durumda gaz tüpü veya başka bir yere asılmayacak, tamamen gaz kesilip söndürülmedikçe şaloma bırakılmayacaktır. </w:t>
      </w:r>
    </w:p>
    <w:p w:rsidR="0085420C" w:rsidRDefault="0085420C" w:rsidP="0085420C">
      <w:pPr>
        <w:pStyle w:val="Default"/>
        <w:spacing w:after="167"/>
        <w:ind w:left="993"/>
        <w:rPr>
          <w:sz w:val="23"/>
          <w:szCs w:val="23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85420C" w:rsidTr="00804F5F">
        <w:trPr>
          <w:trHeight w:val="983"/>
          <w:jc w:val="center"/>
        </w:trPr>
        <w:tc>
          <w:tcPr>
            <w:tcW w:w="1555" w:type="dxa"/>
            <w:vMerge w:val="restart"/>
          </w:tcPr>
          <w:p w:rsidR="0085420C" w:rsidRDefault="0085420C" w:rsidP="00804F5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1A18035" wp14:editId="3BC049B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2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85420C" w:rsidRDefault="0085420C" w:rsidP="00804F5F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85420C" w:rsidRDefault="0085420C" w:rsidP="00804F5F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85420C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TL-40</w:t>
            </w:r>
          </w:p>
          <w:p w:rsidR="0085420C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85420C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85420C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85420C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85420C" w:rsidRPr="00377456" w:rsidRDefault="0085420C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/2</w:t>
            </w:r>
          </w:p>
        </w:tc>
      </w:tr>
      <w:tr w:rsidR="0085420C" w:rsidTr="00804F5F">
        <w:trPr>
          <w:trHeight w:val="564"/>
          <w:jc w:val="center"/>
        </w:trPr>
        <w:tc>
          <w:tcPr>
            <w:tcW w:w="1555" w:type="dxa"/>
            <w:vMerge/>
          </w:tcPr>
          <w:p w:rsidR="0085420C" w:rsidRDefault="0085420C" w:rsidP="00804F5F"/>
        </w:tc>
        <w:tc>
          <w:tcPr>
            <w:tcW w:w="6808" w:type="dxa"/>
            <w:vAlign w:val="center"/>
          </w:tcPr>
          <w:p w:rsidR="0085420C" w:rsidRDefault="0085420C" w:rsidP="00804F5F">
            <w:pPr>
              <w:spacing w:line="259" w:lineRule="auto"/>
              <w:ind w:right="104"/>
              <w:jc w:val="center"/>
            </w:pPr>
            <w:r w:rsidRPr="0085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 ve Kesme İşlemleri Talimatı</w:t>
            </w:r>
          </w:p>
        </w:tc>
        <w:tc>
          <w:tcPr>
            <w:tcW w:w="2488" w:type="dxa"/>
            <w:vMerge/>
          </w:tcPr>
          <w:p w:rsidR="0085420C" w:rsidRDefault="0085420C" w:rsidP="00804F5F"/>
        </w:tc>
      </w:tr>
    </w:tbl>
    <w:p w:rsidR="0085420C" w:rsidRDefault="0085420C" w:rsidP="0085420C">
      <w:pPr>
        <w:pStyle w:val="Default"/>
        <w:spacing w:after="167"/>
        <w:ind w:left="993"/>
        <w:rPr>
          <w:sz w:val="23"/>
          <w:szCs w:val="23"/>
        </w:rPr>
      </w:pP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 yapılan yerlerde, kullanılan tüplerden başka tüp bulundurulmayacaktır.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Şaloma değiştirilirken; gaz, hortum kırılarak kesilmeyecek </w:t>
      </w:r>
      <w:proofErr w:type="spellStart"/>
      <w:r>
        <w:rPr>
          <w:sz w:val="23"/>
          <w:szCs w:val="23"/>
        </w:rPr>
        <w:t>valftan</w:t>
      </w:r>
      <w:proofErr w:type="spellEnd"/>
      <w:r>
        <w:rPr>
          <w:sz w:val="23"/>
          <w:szCs w:val="23"/>
        </w:rPr>
        <w:t xml:space="preserve"> kapatılacaktır. </w:t>
      </w:r>
      <w:bookmarkStart w:id="0" w:name="_GoBack"/>
      <w:bookmarkEnd w:id="0"/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Şaloma, kibrit ve sıcak parça ile değil özel çakmağı ateşlenecektir.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Hortum kaçaklarının tespitinde alev değil, sadece sabunlu su kullanılacaktır. </w:t>
      </w:r>
    </w:p>
    <w:p w:rsidR="008C42FF" w:rsidRDefault="008C42FF" w:rsidP="004A3B17">
      <w:pPr>
        <w:pStyle w:val="Default"/>
        <w:numPr>
          <w:ilvl w:val="0"/>
          <w:numId w:val="29"/>
        </w:numPr>
        <w:spacing w:after="167"/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Kaynakçıların, yanmaz kumaştan elbise, eldiven, önlük, baret, tozluk ve işe uygun derecede koyu camlı maske kullanacaklardır. </w:t>
      </w:r>
    </w:p>
    <w:p w:rsidR="008C42FF" w:rsidRDefault="008C42FF" w:rsidP="004A3B17">
      <w:pPr>
        <w:pStyle w:val="Default"/>
        <w:spacing w:after="167"/>
        <w:ind w:left="568"/>
        <w:rPr>
          <w:sz w:val="23"/>
          <w:szCs w:val="23"/>
        </w:rPr>
      </w:pPr>
      <w:r>
        <w:rPr>
          <w:sz w:val="23"/>
          <w:szCs w:val="23"/>
        </w:rPr>
        <w:t xml:space="preserve">Kaynakçıların elbiselerinde yağ </w:t>
      </w:r>
      <w:proofErr w:type="spellStart"/>
      <w:r>
        <w:rPr>
          <w:sz w:val="23"/>
          <w:szCs w:val="23"/>
        </w:rPr>
        <w:t>vs</w:t>
      </w:r>
      <w:proofErr w:type="spellEnd"/>
      <w:r>
        <w:rPr>
          <w:sz w:val="23"/>
          <w:szCs w:val="23"/>
        </w:rPr>
        <w:t xml:space="preserve"> gibi yanıcı maddeler bulunmayacaktır</w:t>
      </w:r>
    </w:p>
    <w:sectPr w:rsidR="008C42F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E5BC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8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50B08CF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1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3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7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19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0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2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9" w15:restartNumberingAfterBreak="0">
    <w:nsid w:val="6FAE339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0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1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4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25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  <w:num w:numId="16">
    <w:abstractNumId w:val="32"/>
  </w:num>
  <w:num w:numId="17">
    <w:abstractNumId w:val="31"/>
  </w:num>
  <w:num w:numId="18">
    <w:abstractNumId w:val="26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1"/>
  </w:num>
  <w:num w:numId="24">
    <w:abstractNumId w:val="1"/>
  </w:num>
  <w:num w:numId="25">
    <w:abstractNumId w:val="12"/>
  </w:num>
  <w:num w:numId="26">
    <w:abstractNumId w:val="28"/>
  </w:num>
  <w:num w:numId="27">
    <w:abstractNumId w:val="30"/>
  </w:num>
  <w:num w:numId="28">
    <w:abstractNumId w:val="16"/>
  </w:num>
  <w:num w:numId="29">
    <w:abstractNumId w:val="18"/>
  </w:num>
  <w:num w:numId="30">
    <w:abstractNumId w:val="5"/>
  </w:num>
  <w:num w:numId="31">
    <w:abstractNumId w:val="29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77456"/>
    <w:rsid w:val="003F6520"/>
    <w:rsid w:val="004156E5"/>
    <w:rsid w:val="00435BC0"/>
    <w:rsid w:val="004A3B17"/>
    <w:rsid w:val="004F0E27"/>
    <w:rsid w:val="0064102F"/>
    <w:rsid w:val="006A7B2B"/>
    <w:rsid w:val="006E765F"/>
    <w:rsid w:val="00781468"/>
    <w:rsid w:val="007D0D49"/>
    <w:rsid w:val="00845CBE"/>
    <w:rsid w:val="0085420C"/>
    <w:rsid w:val="00864886"/>
    <w:rsid w:val="008A4E35"/>
    <w:rsid w:val="008C42FF"/>
    <w:rsid w:val="008D5F13"/>
    <w:rsid w:val="009B7CBD"/>
    <w:rsid w:val="00B51046"/>
    <w:rsid w:val="00B70CDF"/>
    <w:rsid w:val="00BE4553"/>
    <w:rsid w:val="00C12843"/>
    <w:rsid w:val="00C92677"/>
    <w:rsid w:val="00CD3519"/>
    <w:rsid w:val="00D04F01"/>
    <w:rsid w:val="00D3633F"/>
    <w:rsid w:val="00D956FD"/>
    <w:rsid w:val="00DC15A4"/>
    <w:rsid w:val="00DC7297"/>
    <w:rsid w:val="00EC2F82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AF6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2016-11-17T11:30:00Z</dcterms:created>
  <dcterms:modified xsi:type="dcterms:W3CDTF">2016-11-17T12:11:00Z</dcterms:modified>
</cp:coreProperties>
</file>